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479" w:rsidRDefault="00836554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Style w:val="Enfasigrassetto"/>
          <w:rFonts w:ascii="Arial" w:hAnsi="Arial" w:cs="Arial"/>
          <w:sz w:val="20"/>
          <w:szCs w:val="20"/>
        </w:rPr>
        <w:t>INDICATORE ANNUALE</w:t>
      </w:r>
      <w:r w:rsidR="00642479">
        <w:rPr>
          <w:rStyle w:val="Enfasigrassetto"/>
          <w:rFonts w:ascii="Arial" w:hAnsi="Arial" w:cs="Arial"/>
          <w:sz w:val="20"/>
          <w:szCs w:val="20"/>
        </w:rPr>
        <w:t xml:space="preserve"> DI TEMPESTIVITA' DEI </w:t>
      </w:r>
      <w:proofErr w:type="gramStart"/>
      <w:r w:rsidR="00642479">
        <w:rPr>
          <w:rStyle w:val="Enfasigrassetto"/>
          <w:rFonts w:ascii="Arial" w:hAnsi="Arial" w:cs="Arial"/>
          <w:sz w:val="20"/>
          <w:szCs w:val="20"/>
        </w:rPr>
        <w:t>PAGAMENTI</w:t>
      </w:r>
      <w:r w:rsidR="00642479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 </w:t>
      </w:r>
      <w:r w:rsidR="00B9470A">
        <w:rPr>
          <w:rFonts w:ascii="Arial" w:hAnsi="Arial" w:cs="Arial"/>
          <w:b/>
          <w:sz w:val="20"/>
          <w:szCs w:val="20"/>
        </w:rPr>
        <w:t>ANNO</w:t>
      </w:r>
      <w:proofErr w:type="gramEnd"/>
      <w:r w:rsidR="00B9470A">
        <w:rPr>
          <w:rFonts w:ascii="Arial" w:hAnsi="Arial" w:cs="Arial"/>
          <w:b/>
          <w:sz w:val="20"/>
          <w:szCs w:val="20"/>
        </w:rPr>
        <w:t xml:space="preserve"> 20</w:t>
      </w:r>
      <w:r w:rsidR="00C45E14">
        <w:rPr>
          <w:rFonts w:ascii="Arial" w:hAnsi="Arial" w:cs="Arial"/>
          <w:b/>
          <w:sz w:val="20"/>
          <w:szCs w:val="20"/>
        </w:rPr>
        <w:t>20</w:t>
      </w:r>
    </w:p>
    <w:p w:rsidR="00642479" w:rsidRDefault="00642479" w:rsidP="00642479">
      <w:pPr>
        <w:pStyle w:val="NormaleWeb"/>
        <w:ind w:left="60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comma 2 dell'articolo 9 del D.P.C.M. 22/09/2014 (decreto attuativo dell'articolo 41 del D.L. 66/2014) prevede che a partire dal 2015 le Pubbliche Amministrazioni elaborino un indicatore trimestrale dei propri tempi medi di pagamento relativi agli acquisti di beni, servizi e </w:t>
      </w:r>
      <w:proofErr w:type="spellStart"/>
      <w:r>
        <w:rPr>
          <w:rFonts w:ascii="Arial" w:hAnsi="Arial" w:cs="Arial"/>
          <w:sz w:val="20"/>
          <w:szCs w:val="20"/>
        </w:rPr>
        <w:t>fonriture</w:t>
      </w:r>
      <w:proofErr w:type="spellEnd"/>
      <w:r>
        <w:rPr>
          <w:rFonts w:ascii="Arial" w:hAnsi="Arial" w:cs="Arial"/>
          <w:sz w:val="20"/>
          <w:szCs w:val="20"/>
        </w:rPr>
        <w:t>, denominato "Indicatore trimestrale di tempestività dei pagamenti" da pubblicare entro il trentesimo giorno dalla conclusione del trimestre cui si riferisce.</w:t>
      </w:r>
    </w:p>
    <w:p w:rsidR="00642479" w:rsidRDefault="00642479" w:rsidP="00642479">
      <w:pPr>
        <w:pStyle w:val="NormaleWeb"/>
        <w:ind w:left="60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 L'indicatore è calcolato come la somma, per ciascuna fattura emessa a titolo corrispettivo di una transazione commerciale, dei giorni effettivi intercorrenti tra la data di scadenza della fattura o rich</w:t>
      </w:r>
      <w:r w:rsidR="00836554">
        <w:rPr>
          <w:rFonts w:ascii="Arial" w:hAnsi="Arial" w:cs="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esta equivalente di pagament</w:t>
      </w:r>
      <w:r w:rsidR="003127F8">
        <w:rPr>
          <w:rFonts w:ascii="Arial" w:hAnsi="Arial" w:cs="Arial"/>
          <w:sz w:val="20"/>
          <w:szCs w:val="20"/>
        </w:rPr>
        <w:t>o e la data di pagamento ai forn</w:t>
      </w:r>
      <w:r>
        <w:rPr>
          <w:rFonts w:ascii="Arial" w:hAnsi="Arial" w:cs="Arial"/>
          <w:sz w:val="20"/>
          <w:szCs w:val="20"/>
        </w:rPr>
        <w:t>itori moltiplicata per l'importo dovuto, rapportata alla somma degli importi pagati nel periodo di riferimento. </w:t>
      </w:r>
    </w:p>
    <w:p w:rsidR="000B3BD1" w:rsidRPr="009560B9" w:rsidRDefault="009560B9" w:rsidP="009560B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                                        </w:t>
      </w:r>
      <w:r w:rsidR="003D3C1E" w:rsidRPr="009560B9">
        <w:rPr>
          <w:rFonts w:ascii="Arial" w:eastAsia="Times New Roman" w:hAnsi="Arial" w:cs="Arial"/>
          <w:sz w:val="20"/>
          <w:szCs w:val="20"/>
          <w:lang w:eastAsia="it-IT"/>
        </w:rPr>
        <w:t>ANNO 20</w:t>
      </w:r>
      <w:r w:rsidR="00C45E14">
        <w:rPr>
          <w:rFonts w:ascii="Arial" w:eastAsia="Times New Roman" w:hAnsi="Arial" w:cs="Arial"/>
          <w:sz w:val="20"/>
          <w:szCs w:val="20"/>
          <w:lang w:eastAsia="it-IT"/>
        </w:rPr>
        <w:t>20</w:t>
      </w:r>
      <w:r w:rsidR="003D3C1E" w:rsidRPr="009560B9">
        <w:rPr>
          <w:rFonts w:ascii="Arial" w:eastAsia="Times New Roman" w:hAnsi="Arial" w:cs="Arial"/>
          <w:sz w:val="20"/>
          <w:szCs w:val="20"/>
          <w:lang w:eastAsia="it-IT"/>
        </w:rPr>
        <w:t xml:space="preserve">: </w:t>
      </w:r>
      <w:r w:rsidR="002E495E">
        <w:rPr>
          <w:rFonts w:ascii="Arial" w:eastAsia="Times New Roman" w:hAnsi="Arial" w:cs="Arial"/>
          <w:sz w:val="20"/>
          <w:szCs w:val="20"/>
          <w:lang w:eastAsia="it-IT"/>
        </w:rPr>
        <w:t>132,403</w:t>
      </w:r>
      <w:bookmarkStart w:id="0" w:name="_GoBack"/>
      <w:bookmarkEnd w:id="0"/>
    </w:p>
    <w:p w:rsidR="00103BA9" w:rsidRPr="000B3BD1" w:rsidRDefault="009560B9" w:rsidP="00103BA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it-IT"/>
        </w:rPr>
      </w:pPr>
      <w:r>
        <w:t xml:space="preserve">Importo annuale pagamenti: </w:t>
      </w:r>
      <w:proofErr w:type="gramStart"/>
      <w:r>
        <w:t>euro</w:t>
      </w:r>
      <w:r w:rsidR="00D90430">
        <w:t xml:space="preserve">  </w:t>
      </w:r>
      <w:r w:rsidR="00C45E14">
        <w:t>725.518</w:t>
      </w:r>
      <w:proofErr w:type="gramEnd"/>
      <w:r w:rsidR="00C45E14">
        <w:t>,16</w:t>
      </w:r>
    </w:p>
    <w:p w:rsidR="00380EAD" w:rsidRDefault="00B9470A" w:rsidP="00B9470A">
      <w:pPr>
        <w:jc w:val="right"/>
      </w:pPr>
      <w:r>
        <w:t>IL RESPONSABILE DEL SERVIZIO FINANZIARIO</w:t>
      </w:r>
    </w:p>
    <w:p w:rsidR="00B9470A" w:rsidRDefault="00B9470A" w:rsidP="00B9470A">
      <w:pPr>
        <w:jc w:val="right"/>
      </w:pPr>
      <w:r>
        <w:t>F.TO: DOTT. SSA PATRIZIA PASTORE</w:t>
      </w:r>
    </w:p>
    <w:sectPr w:rsidR="00B9470A" w:rsidSect="000E26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E2B1A"/>
    <w:multiLevelType w:val="multilevel"/>
    <w:tmpl w:val="8EF27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AE3D21"/>
    <w:multiLevelType w:val="hybridMultilevel"/>
    <w:tmpl w:val="AA201B46"/>
    <w:lvl w:ilvl="0" w:tplc="0410000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7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4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01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B4F"/>
    <w:rsid w:val="000776D0"/>
    <w:rsid w:val="000B3BD1"/>
    <w:rsid w:val="000E26F5"/>
    <w:rsid w:val="00103BA9"/>
    <w:rsid w:val="002E495E"/>
    <w:rsid w:val="003127F8"/>
    <w:rsid w:val="003D3C1E"/>
    <w:rsid w:val="004C0CBA"/>
    <w:rsid w:val="00642479"/>
    <w:rsid w:val="007B63D1"/>
    <w:rsid w:val="007F62AE"/>
    <w:rsid w:val="00836554"/>
    <w:rsid w:val="009560B9"/>
    <w:rsid w:val="00B143D3"/>
    <w:rsid w:val="00B568D7"/>
    <w:rsid w:val="00B63B09"/>
    <w:rsid w:val="00B9470A"/>
    <w:rsid w:val="00C45E14"/>
    <w:rsid w:val="00D90430"/>
    <w:rsid w:val="00E4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0AD78"/>
  <w15:docId w15:val="{737F37F8-1C11-4CAE-81CF-2FAD45104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E26F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42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642479"/>
    <w:rPr>
      <w:b/>
      <w:bCs/>
    </w:rPr>
  </w:style>
  <w:style w:type="paragraph" w:styleId="Paragrafoelenco">
    <w:name w:val="List Paragraph"/>
    <w:basedOn w:val="Normale"/>
    <w:uiPriority w:val="34"/>
    <w:qFormat/>
    <w:rsid w:val="00103BA9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4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4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client1</dc:creator>
  <cp:lastModifiedBy>user</cp:lastModifiedBy>
  <cp:revision>2</cp:revision>
  <cp:lastPrinted>2017-01-25T11:35:00Z</cp:lastPrinted>
  <dcterms:created xsi:type="dcterms:W3CDTF">2021-07-22T14:52:00Z</dcterms:created>
  <dcterms:modified xsi:type="dcterms:W3CDTF">2021-07-22T14:52:00Z</dcterms:modified>
</cp:coreProperties>
</file>